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Style w:val="a3"/>
          <w:rFonts w:ascii="Arial" w:hAnsi="Arial" w:cs="Arial"/>
          <w:color w:val="616161"/>
          <w:sz w:val="20"/>
          <w:szCs w:val="20"/>
        </w:rPr>
        <w:t>Проектная декларация 7 от 30 сентября 2016 года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Style w:val="a3"/>
          <w:rFonts w:ascii="Arial" w:hAnsi="Arial" w:cs="Arial"/>
          <w:color w:val="616161"/>
          <w:sz w:val="20"/>
          <w:szCs w:val="20"/>
        </w:rPr>
        <w:t>Общество с ограниченной ответственностью «5 КВАРТАЛ»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По строительству трех многоквартирных трехэтажных жилых домов, расположенных по адресу: Рязанская область, г.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ул. 50 лет СССР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Style w:val="a3"/>
          <w:rFonts w:ascii="Arial" w:hAnsi="Arial" w:cs="Arial"/>
          <w:color w:val="616161"/>
          <w:sz w:val="20"/>
          <w:szCs w:val="20"/>
          <w:u w:val="single"/>
        </w:rPr>
        <w:t>ИНФОРМАЦИЯ О ЗАСТРОЙЩИКЕ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1. Фирменное наименование Общество с ограниченной ответственностью «5 КВАРТАЛ»</w:t>
      </w:r>
      <w:r>
        <w:rPr>
          <w:rFonts w:ascii="Arial" w:hAnsi="Arial" w:cs="Arial"/>
          <w:color w:val="616161"/>
          <w:sz w:val="20"/>
          <w:szCs w:val="20"/>
        </w:rPr>
        <w:br/>
        <w:t xml:space="preserve">Местонахождение: 391300, Рязанская обл., г.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ул. Советская, д. 197,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Адрес для корреспонденции: 391300, Рязанская обл., г.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ул. Советская, д. 197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Режим работы: понедельник - пятница с 08.00 до 17.00 (обед: 12.00-13.00), выходные </w:t>
      </w:r>
      <w:proofErr w:type="spellStart"/>
      <w:proofErr w:type="gramStart"/>
      <w:r>
        <w:rPr>
          <w:rFonts w:ascii="Arial" w:hAnsi="Arial" w:cs="Arial"/>
          <w:color w:val="616161"/>
          <w:sz w:val="20"/>
          <w:szCs w:val="20"/>
        </w:rPr>
        <w:t>дни:суббота</w:t>
      </w:r>
      <w:proofErr w:type="spellEnd"/>
      <w:proofErr w:type="gramEnd"/>
      <w:r>
        <w:rPr>
          <w:rFonts w:ascii="Arial" w:hAnsi="Arial" w:cs="Arial"/>
          <w:color w:val="616161"/>
          <w:sz w:val="20"/>
          <w:szCs w:val="20"/>
        </w:rPr>
        <w:t>, воскресенье.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2. Государственная регистрация: ООО «5 КВАРТАЛ» зарегистрировано 30 марта 2015 г. МРИФНС России № 9 по Рязанской области, свидетельство сер. 62 № 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002453062,ОГРН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1156226000270, ИНН 6226004760, КПП 622601001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3. Учредители (участники) Застройщика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Физические лица: Федотов Александр Валерьевич, доля в уставном капитале – 50</w:t>
      </w:r>
      <w:proofErr w:type="gramStart"/>
      <w:r>
        <w:rPr>
          <w:rFonts w:ascii="Arial" w:hAnsi="Arial" w:cs="Arial"/>
          <w:color w:val="616161"/>
          <w:sz w:val="20"/>
          <w:szCs w:val="20"/>
        </w:rPr>
        <w:t xml:space="preserve">%;   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Дембицкий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Игорь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Нарцизович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доля в уставном капитале – 50%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4. Проекты строительства многоквартирных домов и (или) иных объектов недвижимости, в которых принимал участие застройщик в течение трех лет - нет.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5. Лицензируемая деятельность: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Застройщик - ООО «5 КВАРТАЛ» имеет Свидетельство о допуске к определенному виду или видам работам, которые оказывают влияние на безопасность объектов капитального строительства № 2057.00-2015-6226004760-С-152, выданного Ассоциацией СРО «Объединение строительного комплекса и ЖКХ «Большая Волга» 11 сентября 2015 г. на основании Решения Совета Ассоциации СРО «Объединение строительного комплекса и ЖКХ «Большая Волга», протокол №32 от 11 сентября 2015 года на неограниченный срок.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6. Финансовый результат текущего года (по состоянию на 30.09.2016 г.), кредиторская и дебиторская задолженности: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Финансовый результат - -15893 тыс. рублей;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Размер кредиторской задолженности – 18009 тыс. рублей; размер дебиторской задолженности – 2126 </w:t>
      </w:r>
      <w:proofErr w:type="spellStart"/>
      <w:proofErr w:type="gramStart"/>
      <w:r>
        <w:rPr>
          <w:rFonts w:ascii="Arial" w:hAnsi="Arial" w:cs="Arial"/>
          <w:color w:val="616161"/>
          <w:sz w:val="20"/>
          <w:szCs w:val="20"/>
        </w:rPr>
        <w:t>тыс.рублей</w:t>
      </w:r>
      <w:proofErr w:type="spellEnd"/>
      <w:proofErr w:type="gramEnd"/>
      <w:r>
        <w:rPr>
          <w:rFonts w:ascii="Arial" w:hAnsi="Arial" w:cs="Arial"/>
          <w:color w:val="616161"/>
          <w:sz w:val="20"/>
          <w:szCs w:val="20"/>
        </w:rPr>
        <w:t>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616161"/>
          <w:sz w:val="20"/>
          <w:szCs w:val="20"/>
        </w:rPr>
      </w:pPr>
      <w:r>
        <w:rPr>
          <w:rStyle w:val="a3"/>
          <w:rFonts w:ascii="Arial" w:hAnsi="Arial" w:cs="Arial"/>
          <w:color w:val="616161"/>
          <w:sz w:val="20"/>
          <w:szCs w:val="20"/>
          <w:u w:val="single"/>
        </w:rPr>
        <w:t>ИНФОРМАЦИЯ О ПРОЕКТЕ СТРОИТЕЛЬСТВА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7. Цель проекта строительства, этапы и сроки его реализации, результаты государственной экспертизы проектной документации: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Удовлетворение потребностей граждан в жилых помещениях, отвечающих современным требованиям.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Начало строительства - III квартал 2015 года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Окончание строительства – II квартал 2017 года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Заключение государственной экспертизы проектной документации не требуется (пп.4 ч.2 ст.49 Градостроительного кодекса РФ).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8. Разрешение на 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строительство:  выдано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Администрацией муниципального образования – городской округ город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№ RU 62327000-53-2015 от 10.08.2015 г. Действие настоящего разрешения продлено  Администрацией муниципального образования – городской округ город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№ RU 62327000-53-2015 от 18.08.2016 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г.до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17.08.2017 г. 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lastRenderedPageBreak/>
        <w:t>9. Право Застройщика на земельный участок, элементы благоустройства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Застройщик на праве аренды владеет земельным участком с кадастровым номером КN 62:26:0011101:216, общей площадью – 4848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., категория земель – земли населенных пунктов, разрешенное использование — для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среднеэтажной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жилой застройки, расположенным по адресу: Рязанская обл., г.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ул. 50 лет СССР на основании Договора аренды земельного участка с кадастровым номером КN 62:26:0011101:216 от 27.04.2015 года № С-040-15-Д. 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Застройщик на праве аренды владеет земельным участком с кадастровым номером КN 62:26:0011101:228, общей площадью – 25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., категория земель – земли населенных пунктов, разрешенное использование — МЖД 1-3 этажа,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откытые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автостоянки для временного хранения автомобилей, расположенным по адресу: Рязанская область, г.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ул. 50 лет СССР на основании Договора аренды земельного участка с кадастровым номером КN 62:26:0011101:228 от 23.09.2016 года № С-040-16-Д.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Общая площадь — 4848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. и 25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км.м</w:t>
      </w:r>
      <w:proofErr w:type="spellEnd"/>
      <w:r>
        <w:rPr>
          <w:rFonts w:ascii="Arial" w:hAnsi="Arial" w:cs="Arial"/>
          <w:color w:val="616161"/>
          <w:sz w:val="20"/>
          <w:szCs w:val="20"/>
        </w:rPr>
        <w:t>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Благоустройство территории предусматривает асфальтирование дорог, проездов, тротуаров; озеленение дворовой территории. Проектом предусматриваются площадка для игр детей, отдыха взрослого населения, парковочные места. Проектные решения обеспечивают возможность беспрепятственного доступа маломобильных групп населения в здание дома.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10. Местоположение строящегося объекта, 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эксплуатацию: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Участок строительства трех многоквартирных трехэтажных жилых домов, (далее –«Здания домов») расположен в г.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Касимове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. С запада к участку строительства примыкает территория НОУ «Православная школа г.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», с востока – территория строящегося многоэтажного жилого дома, на юго-западе участок граничит с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с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улицей 50 лет СССР, на северо-востоке – с ул. Гагина.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Въезд и выезд на территорию участка строительства осуществляется с ул. 50 лет СССР.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Входная группа зданий домов расположена с дворовой части.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Здания домов односекционные, трехэтажные.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Строящиеся три многоквартирных трехэтажных жилых дома будут располагаться на земельном участке с кадастровым номером 62:26:0011101:216 по адресу Рязанская область, город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>, ул. 50 лет СССР.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В каждом доме 21 квартира, из которых: 1-комнатные – 3 шт., проектной площадью 37,17 </w:t>
      </w:r>
      <w:proofErr w:type="spellStart"/>
      <w:proofErr w:type="gramStart"/>
      <w:r>
        <w:rPr>
          <w:rFonts w:ascii="Arial" w:hAnsi="Arial" w:cs="Arial"/>
          <w:color w:val="616161"/>
          <w:sz w:val="20"/>
          <w:szCs w:val="20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; 2-комнатные – 18 шт., общей проектной площадью от 39,16 до 68,63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кв.м;места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общего пользования (входная группа, лестничные пролеты, вестибюли).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Проектом предусматривается облицовка фасада здания керамическим облицовочным кирпичом цветом согласно паспорта цветового решения.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Каркас здания дома предусмотрен из газосиликатных блоков с монолитными железобетонными поясами.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Фундаменты ленточные, c блоками ФБС.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Перегородки: межквартирные – из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из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газосиликатных блоков толщиной 240 мм, межкомнатные - из газосиликатных блоков толщиной 120 мм.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Вытяжка — из красного кирпича. Кровля здания – мягкая черепица.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Заполнение оконных проемов выполняется из ПВХ профиля.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Все квартиры имеют необходимый набор жилых и вспомогательных помещений.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Ориентация окон жилых комнат обеспечивает нормируемую инсоляцию в квартирах.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lastRenderedPageBreak/>
        <w:t>Здание дома обеспечивается централизованным хозяйственно-питьевым водоснабжением от существующей водопроводной сети города.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Канализация осуществляется в существующую городскую сеть.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 доме предусмотрен общий и поквартирный учет расхода воды, электроэнергии и индивидуальный учет газа. Отопление и горячее водоснабжение осуществляется от индивидуальных поквартирных газовых котлов, установленных на кухнях.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Трубопроводы систем отопления предусмотрены из металлопластиковых труб.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Вентиляция квартир и нежилых помещений принята приточно-вытяжная с естественным побуждением.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Проектом предусмотрена автопарковка, которая предназначена для размещения автотранспорта.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Проектом предусмотрено устройство пандусов при входных группах в жилую часть для людей с ограниченными физическими возможностями.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11. Состав общего имущества в многоквартирном доме, которое будет находиться в общей долевой собственности участников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В состав общего имущества дома включены: лестничные площадки, лестницы, коридоры, чердаки, в которых имеются инженерные коммуникации, иное обслуживающее более одного помещения в данном доме оборудование, а также крыша,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12. Предполагаемый срок получения разрешения на ввод в эксплуатацию, перечень организаций, представители которых участвуют в приемке объекта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3 квартал 2017 года – согласно Разрешению на строительство, выданному Администрацией муниципального образования – городской округ город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№ RU 62327000-53-2015 от 10.08.2015 </w:t>
      </w:r>
      <w:proofErr w:type="gramStart"/>
      <w:r>
        <w:rPr>
          <w:rFonts w:ascii="Arial" w:hAnsi="Arial" w:cs="Arial"/>
          <w:color w:val="616161"/>
          <w:sz w:val="20"/>
          <w:szCs w:val="20"/>
        </w:rPr>
        <w:t>г. ;</w:t>
      </w:r>
      <w:proofErr w:type="gramEnd"/>
      <w:r>
        <w:rPr>
          <w:rFonts w:ascii="Arial" w:hAnsi="Arial" w:cs="Arial"/>
          <w:color w:val="616161"/>
          <w:sz w:val="20"/>
          <w:szCs w:val="20"/>
        </w:rPr>
        <w:t xml:space="preserve"> продлено до 17.08.2017 года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2 квартал 2017 года – согласно планируемому Застройщиком продлению срока действия Разрешения на строительство.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 xml:space="preserve">В приемке объекта строительства предполагается участие представителей администрации муниципального образования – городского округа город </w:t>
      </w:r>
      <w:proofErr w:type="spellStart"/>
      <w:r>
        <w:rPr>
          <w:rFonts w:ascii="Arial" w:hAnsi="Arial" w:cs="Arial"/>
          <w:color w:val="616161"/>
          <w:sz w:val="20"/>
          <w:szCs w:val="20"/>
        </w:rPr>
        <w:t>Касимов</w:t>
      </w:r>
      <w:proofErr w:type="spellEnd"/>
      <w:r>
        <w:rPr>
          <w:rFonts w:ascii="Arial" w:hAnsi="Arial" w:cs="Arial"/>
          <w:color w:val="616161"/>
          <w:sz w:val="20"/>
          <w:szCs w:val="20"/>
        </w:rPr>
        <w:t xml:space="preserve"> и других организаций.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13. Перечень организаций, осуществляющих основные строительно-монтажные и другие подрядные работы: строительство жилого дома – ООО «5 КВАРТАЛ».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14. Возможные финансовые и иные риски при осуществлении проекта строительства, меры по добровольному страхованию застройщиком таких рисков: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Застройщик относит к рискам следующие обстоятельства:</w:t>
      </w:r>
      <w:r>
        <w:rPr>
          <w:rFonts w:ascii="Arial" w:hAnsi="Arial" w:cs="Arial"/>
          <w:color w:val="616161"/>
          <w:sz w:val="20"/>
          <w:szCs w:val="20"/>
        </w:rPr>
        <w:br/>
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жилого дома;</w:t>
      </w:r>
      <w:r>
        <w:rPr>
          <w:rFonts w:ascii="Arial" w:hAnsi="Arial" w:cs="Arial"/>
          <w:color w:val="616161"/>
          <w:sz w:val="20"/>
          <w:szCs w:val="20"/>
        </w:rPr>
        <w:br/>
        <w:t>- мятеж, бунт, беспорядки, военные действия и иные общественные события;</w:t>
      </w:r>
      <w:r>
        <w:rPr>
          <w:rFonts w:ascii="Arial" w:hAnsi="Arial" w:cs="Arial"/>
          <w:color w:val="616161"/>
          <w:sz w:val="20"/>
          <w:szCs w:val="20"/>
        </w:rPr>
        <w:br/>
        <w:t>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</w:r>
      <w:r>
        <w:rPr>
          <w:rFonts w:ascii="Arial" w:hAnsi="Arial" w:cs="Arial"/>
          <w:color w:val="616161"/>
          <w:sz w:val="20"/>
          <w:szCs w:val="20"/>
        </w:rPr>
        <w:br/>
        <w:t>- любые аналогичные события и обстоятельства, выходящие за рамки контроля Застройщика.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Добровольное страхование на момент опубликования проектной декларации не осуществляется.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lastRenderedPageBreak/>
        <w:t>15. Планируемая стоимость строительства (создания) трех многоквартирных домов: на момент опубликования 95,558 млн. руб.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16. Способ обеспечения исполнения обязательств Застройщика по договорам: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ст.15.2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-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№35-11726/2016.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17. Иные договора и сделки,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договоров: нет.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 </w:t>
      </w:r>
    </w:p>
    <w:p w:rsidR="00EF4B1A" w:rsidRDefault="00EF4B1A" w:rsidP="00EF4B1A">
      <w:pPr>
        <w:pStyle w:val="wb-stl-normal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616161"/>
          <w:sz w:val="20"/>
          <w:szCs w:val="20"/>
        </w:rPr>
      </w:pPr>
      <w:r>
        <w:rPr>
          <w:rFonts w:ascii="Arial" w:hAnsi="Arial" w:cs="Arial"/>
          <w:color w:val="616161"/>
          <w:sz w:val="20"/>
          <w:szCs w:val="20"/>
        </w:rPr>
        <w:t>Генеральный директор ООО "5 КВАРТАЛ"                                  А.В. Федотов</w:t>
      </w:r>
    </w:p>
    <w:p w:rsidR="00B425D8" w:rsidRDefault="00B425D8">
      <w:bookmarkStart w:id="0" w:name="_GoBack"/>
      <w:bookmarkEnd w:id="0"/>
    </w:p>
    <w:sectPr w:rsidR="00B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A"/>
    <w:rsid w:val="00B425D8"/>
    <w:rsid w:val="00E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40D7-E15A-4C28-AE15-E338C31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EF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F4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2017-06-28T14:16:00Z</dcterms:created>
  <dcterms:modified xsi:type="dcterms:W3CDTF">2017-06-28T14:17:00Z</dcterms:modified>
</cp:coreProperties>
</file>